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36" w:rsidRDefault="00E30382" w:rsidP="000109F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</w:t>
      </w:r>
      <w:bookmarkStart w:id="0" w:name="_GoBack"/>
      <w:bookmarkEnd w:id="0"/>
      <w:r w:rsidR="004D2664">
        <w:rPr>
          <w:rFonts w:ascii="Arial" w:hAnsi="Arial" w:cs="Arial"/>
          <w:b/>
          <w:bCs/>
          <w:sz w:val="32"/>
          <w:szCs w:val="32"/>
        </w:rPr>
        <w:t>.</w:t>
      </w:r>
      <w:r w:rsidR="00CA3EC0">
        <w:rPr>
          <w:rFonts w:ascii="Arial" w:hAnsi="Arial" w:cs="Arial"/>
          <w:b/>
          <w:bCs/>
          <w:sz w:val="32"/>
          <w:szCs w:val="32"/>
        </w:rPr>
        <w:t>04.</w:t>
      </w:r>
      <w:r w:rsidR="004D2664">
        <w:rPr>
          <w:rFonts w:ascii="Arial" w:hAnsi="Arial" w:cs="Arial"/>
          <w:b/>
          <w:bCs/>
          <w:sz w:val="32"/>
          <w:szCs w:val="32"/>
        </w:rPr>
        <w:t>20</w:t>
      </w:r>
      <w:r w:rsidR="00CA3EC0">
        <w:rPr>
          <w:rFonts w:ascii="Arial" w:hAnsi="Arial" w:cs="Arial"/>
          <w:b/>
          <w:bCs/>
          <w:sz w:val="32"/>
          <w:szCs w:val="32"/>
        </w:rPr>
        <w:t>20</w:t>
      </w:r>
      <w:r w:rsidR="004D2664"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CA3EC0">
        <w:rPr>
          <w:rFonts w:ascii="Arial" w:hAnsi="Arial" w:cs="Arial"/>
          <w:b/>
          <w:bCs/>
          <w:sz w:val="32"/>
          <w:szCs w:val="32"/>
        </w:rPr>
        <w:t>32/188</w:t>
      </w:r>
      <w:r w:rsidR="004D2664">
        <w:rPr>
          <w:rFonts w:ascii="Arial" w:hAnsi="Arial" w:cs="Arial"/>
          <w:b/>
          <w:bCs/>
          <w:sz w:val="32"/>
          <w:szCs w:val="32"/>
        </w:rPr>
        <w:t>-</w:t>
      </w:r>
      <w:r w:rsidR="00B92F3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B92F36">
        <w:rPr>
          <w:rFonts w:ascii="Arial" w:hAnsi="Arial" w:cs="Arial"/>
          <w:b/>
          <w:bCs/>
          <w:sz w:val="32"/>
          <w:szCs w:val="32"/>
        </w:rPr>
        <w:t>дсп</w:t>
      </w:r>
      <w:proofErr w:type="spellEnd"/>
    </w:p>
    <w:p w:rsidR="009E5863" w:rsidRPr="000109FB" w:rsidRDefault="009E5863" w:rsidP="000109F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109F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E5863" w:rsidRPr="000109FB" w:rsidRDefault="009E5863" w:rsidP="000109F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109F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E5863" w:rsidRPr="000109FB" w:rsidRDefault="009E5863" w:rsidP="000109F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109FB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9E5863" w:rsidRPr="000109FB" w:rsidRDefault="009E5863" w:rsidP="000109F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109FB">
        <w:rPr>
          <w:rFonts w:ascii="Arial" w:hAnsi="Arial" w:cs="Arial"/>
          <w:b/>
          <w:bCs/>
          <w:sz w:val="32"/>
          <w:szCs w:val="32"/>
        </w:rPr>
        <w:t>ДЗЕРЖИНСКОЕ МУНИЦИПАЛЬНОЕ ОБРАЗОВАНИЕ</w:t>
      </w:r>
    </w:p>
    <w:p w:rsidR="009E5863" w:rsidRPr="000109FB" w:rsidRDefault="009E5863" w:rsidP="000109F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109FB">
        <w:rPr>
          <w:rFonts w:ascii="Arial" w:hAnsi="Arial" w:cs="Arial"/>
          <w:b/>
          <w:bCs/>
          <w:sz w:val="32"/>
          <w:szCs w:val="32"/>
        </w:rPr>
        <w:t>ДУМА</w:t>
      </w:r>
      <w:r w:rsidR="008815D4">
        <w:rPr>
          <w:rFonts w:ascii="Arial" w:hAnsi="Arial" w:cs="Arial"/>
          <w:b/>
          <w:bCs/>
          <w:sz w:val="32"/>
          <w:szCs w:val="32"/>
        </w:rPr>
        <w:t xml:space="preserve"> ЧЕТВЕРТОГО СОЗЫВА</w:t>
      </w:r>
    </w:p>
    <w:p w:rsidR="009E5863" w:rsidRPr="000109FB" w:rsidRDefault="009E5863" w:rsidP="000109F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109FB">
        <w:rPr>
          <w:rFonts w:ascii="Arial" w:hAnsi="Arial" w:cs="Arial"/>
          <w:b/>
          <w:bCs/>
          <w:sz w:val="32"/>
          <w:szCs w:val="32"/>
        </w:rPr>
        <w:t>РЕШЕНИЕ</w:t>
      </w:r>
    </w:p>
    <w:p w:rsidR="009E5863" w:rsidRPr="000109FB" w:rsidRDefault="009E5863" w:rsidP="000109F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9E5863" w:rsidRPr="000109FB" w:rsidRDefault="00CA3EC0" w:rsidP="000109FB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ВНЕСЕИИ ИЗМЕНЕНИЙ В РЕШЕНИЕ ОТ 14.11.2019 №28/163- ДСП «</w:t>
      </w:r>
      <w:r w:rsidR="009E5863" w:rsidRPr="000109FB">
        <w:rPr>
          <w:rFonts w:ascii="Arial" w:hAnsi="Arial" w:cs="Arial"/>
          <w:b/>
          <w:sz w:val="32"/>
          <w:szCs w:val="32"/>
        </w:rPr>
        <w:t>ОБ УСТАНОВЛЕНИИ И ВВЕДЕНИИ В ДЕЙСТВИЕ НАЛОГА НА ИМУЩЕСТВО ФИЗИЧЕСКИХ ЛИЦ НА ТЕРРИТОРИИ ДЗЕРЖИНСКОГО МУНИЦИПАЛЬНОГО ОБРАЗОВАНИЯ</w:t>
      </w:r>
      <w:r w:rsidR="00852130">
        <w:rPr>
          <w:rFonts w:ascii="Arial" w:hAnsi="Arial" w:cs="Arial"/>
          <w:b/>
          <w:sz w:val="32"/>
          <w:szCs w:val="32"/>
        </w:rPr>
        <w:t>-СЕЛЬСКОГО ПОСЕЛЕНИЯ ИРКУТСКОГО РАЙОНА ИРКУТСКОЙ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9E5863" w:rsidRPr="000109FB" w:rsidRDefault="009E5863" w:rsidP="000109FB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FB5965" w:rsidRPr="00E55528" w:rsidRDefault="009575B6" w:rsidP="00FB5965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52130" w:rsidRPr="00E55528">
        <w:rPr>
          <w:rFonts w:ascii="Arial" w:hAnsi="Arial" w:cs="Arial"/>
          <w:sz w:val="24"/>
          <w:szCs w:val="24"/>
        </w:rPr>
        <w:t xml:space="preserve">Руководствуясь </w:t>
      </w:r>
      <w:hyperlink r:id="rId6" w:history="1">
        <w:r w:rsidR="00852130" w:rsidRPr="00E5552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1 ст. 4</w:t>
        </w:r>
      </w:hyperlink>
      <w:r w:rsidR="00852130" w:rsidRPr="00E55528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852130" w:rsidRPr="00E5552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5</w:t>
        </w:r>
      </w:hyperlink>
      <w:r w:rsidR="00852130" w:rsidRPr="00E55528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852130" w:rsidRPr="00E5552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4 ст. 12</w:t>
        </w:r>
      </w:hyperlink>
      <w:r w:rsidR="00852130" w:rsidRPr="00E55528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852130" w:rsidRPr="00E5552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</w:t>
        </w:r>
        <w:r w:rsidR="00FB5965" w:rsidRPr="00E5552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атьями</w:t>
        </w:r>
        <w:r w:rsidR="00852130" w:rsidRPr="00E5552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15</w:t>
        </w:r>
      </w:hyperlink>
      <w:r w:rsidR="00852130" w:rsidRPr="00E55528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852130" w:rsidRPr="00E5552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17</w:t>
        </w:r>
      </w:hyperlink>
      <w:r w:rsidR="00852130" w:rsidRPr="00E55528">
        <w:rPr>
          <w:rFonts w:ascii="Arial" w:hAnsi="Arial" w:cs="Arial"/>
          <w:sz w:val="24"/>
          <w:szCs w:val="24"/>
        </w:rPr>
        <w:t>, главой 32 Налогового кодекса Российской Федерации,</w:t>
      </w:r>
      <w:r w:rsidR="00FB5965" w:rsidRPr="00E55528">
        <w:rPr>
          <w:rFonts w:ascii="Arial" w:hAnsi="Arial" w:cs="Arial"/>
          <w:sz w:val="24"/>
          <w:szCs w:val="24"/>
        </w:rPr>
        <w:t xml:space="preserve"> стать</w:t>
      </w:r>
      <w:r w:rsidR="008815D4">
        <w:rPr>
          <w:rFonts w:ascii="Arial" w:hAnsi="Arial" w:cs="Arial"/>
          <w:sz w:val="24"/>
          <w:szCs w:val="24"/>
        </w:rPr>
        <w:t>ей</w:t>
      </w:r>
      <w:r w:rsidR="00FB5965" w:rsidRPr="00E55528">
        <w:rPr>
          <w:rFonts w:ascii="Arial" w:hAnsi="Arial" w:cs="Arial"/>
          <w:sz w:val="24"/>
          <w:szCs w:val="24"/>
        </w:rPr>
        <w:t xml:space="preserve"> 35</w:t>
      </w:r>
      <w:r w:rsidR="00852130" w:rsidRPr="00E55528">
        <w:rPr>
          <w:rFonts w:ascii="Arial" w:hAnsi="Arial" w:cs="Arial"/>
          <w:sz w:val="24"/>
          <w:szCs w:val="24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r w:rsidR="0019681A" w:rsidRPr="00FB0079">
        <w:rPr>
          <w:rFonts w:ascii="Arial" w:hAnsi="Arial" w:cs="Arial"/>
          <w:sz w:val="24"/>
          <w:szCs w:val="24"/>
        </w:rPr>
        <w:t xml:space="preserve">Законом Иркутской области </w:t>
      </w:r>
      <w:r w:rsidR="00FA17FC" w:rsidRPr="00FA17FC">
        <w:rPr>
          <w:rFonts w:ascii="Arial" w:hAnsi="Arial" w:cs="Arial"/>
          <w:sz w:val="24"/>
          <w:szCs w:val="24"/>
        </w:rPr>
        <w:t>от 12 ноября 2019 г. N 112-ОЗ "Об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proofErr w:type="gramStart"/>
      <w:r w:rsidR="00FA17FC" w:rsidRPr="00FA17FC">
        <w:rPr>
          <w:rFonts w:ascii="Arial" w:hAnsi="Arial" w:cs="Arial"/>
          <w:sz w:val="24"/>
          <w:szCs w:val="24"/>
        </w:rPr>
        <w:t>"</w:t>
      </w:r>
      <w:r w:rsidR="00FA17FC">
        <w:rPr>
          <w:rFonts w:ascii="Arial" w:hAnsi="Arial" w:cs="Arial"/>
          <w:sz w:val="24"/>
          <w:szCs w:val="24"/>
        </w:rPr>
        <w:t xml:space="preserve">, </w:t>
      </w:r>
      <w:r w:rsidR="0019681A" w:rsidRPr="00FB0079">
        <w:rPr>
          <w:rFonts w:ascii="Arial" w:hAnsi="Arial" w:cs="Arial"/>
          <w:sz w:val="24"/>
          <w:szCs w:val="24"/>
        </w:rPr>
        <w:t xml:space="preserve"> </w:t>
      </w:r>
      <w:r w:rsidR="00FB5965" w:rsidRPr="00E55528">
        <w:rPr>
          <w:rFonts w:ascii="Arial" w:hAnsi="Arial" w:cs="Arial"/>
          <w:sz w:val="24"/>
          <w:szCs w:val="24"/>
        </w:rPr>
        <w:t>статьями</w:t>
      </w:r>
      <w:proofErr w:type="gramEnd"/>
      <w:r w:rsidR="00FB5965" w:rsidRPr="00E55528">
        <w:rPr>
          <w:rFonts w:ascii="Arial" w:hAnsi="Arial" w:cs="Arial"/>
          <w:sz w:val="24"/>
          <w:szCs w:val="24"/>
        </w:rPr>
        <w:t xml:space="preserve"> 6, </w:t>
      </w:r>
      <w:r w:rsidR="00577E53">
        <w:rPr>
          <w:rFonts w:ascii="Arial" w:hAnsi="Arial" w:cs="Arial"/>
          <w:sz w:val="24"/>
          <w:szCs w:val="24"/>
        </w:rPr>
        <w:t>24</w:t>
      </w:r>
      <w:r w:rsidR="00FB5965" w:rsidRPr="00E55528">
        <w:rPr>
          <w:rFonts w:ascii="Arial" w:hAnsi="Arial" w:cs="Arial"/>
          <w:sz w:val="24"/>
          <w:szCs w:val="24"/>
        </w:rPr>
        <w:t xml:space="preserve">, 44 Устава Дзержинского муниципального образования,  Дума Дзержинского муниципального образования </w:t>
      </w:r>
      <w:r w:rsidR="0019681A">
        <w:rPr>
          <w:rFonts w:ascii="Arial" w:hAnsi="Arial" w:cs="Arial"/>
          <w:sz w:val="24"/>
          <w:szCs w:val="24"/>
        </w:rPr>
        <w:t xml:space="preserve">  </w:t>
      </w:r>
    </w:p>
    <w:p w:rsidR="00F7409D" w:rsidRDefault="00FB5965" w:rsidP="00F7409D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FE4AFE">
        <w:rPr>
          <w:rFonts w:ascii="Arial" w:hAnsi="Arial" w:cs="Arial"/>
          <w:b/>
          <w:sz w:val="30"/>
          <w:szCs w:val="30"/>
        </w:rPr>
        <w:t>РЕШИЛА:</w:t>
      </w:r>
    </w:p>
    <w:p w:rsidR="00F7409D" w:rsidRPr="00F7409D" w:rsidRDefault="00F7409D" w:rsidP="00F7409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A3EC0" w:rsidRDefault="0065506B" w:rsidP="0026091D">
      <w:pPr>
        <w:pStyle w:val="ConsPlusNormal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A17FC">
        <w:rPr>
          <w:rFonts w:ascii="Arial" w:hAnsi="Arial" w:cs="Arial"/>
          <w:b/>
          <w:sz w:val="24"/>
          <w:szCs w:val="24"/>
        </w:rPr>
        <w:t>Пункт 3</w:t>
      </w:r>
      <w:r>
        <w:rPr>
          <w:rFonts w:ascii="Arial" w:hAnsi="Arial" w:cs="Arial"/>
          <w:sz w:val="24"/>
          <w:szCs w:val="24"/>
        </w:rPr>
        <w:t xml:space="preserve"> </w:t>
      </w:r>
      <w:r w:rsidR="001B4505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я</w:t>
      </w:r>
      <w:r w:rsidR="001B4505">
        <w:rPr>
          <w:rFonts w:ascii="Arial" w:hAnsi="Arial" w:cs="Arial"/>
          <w:sz w:val="24"/>
          <w:szCs w:val="24"/>
        </w:rPr>
        <w:t xml:space="preserve"> Думы  от </w:t>
      </w:r>
      <w:r w:rsidR="001B4505" w:rsidRPr="001B4505">
        <w:rPr>
          <w:rFonts w:ascii="Arial" w:hAnsi="Arial" w:cs="Arial"/>
          <w:bCs/>
          <w:sz w:val="24"/>
          <w:szCs w:val="24"/>
        </w:rPr>
        <w:t xml:space="preserve">14.11.2019 г. № 28/163- </w:t>
      </w:r>
      <w:proofErr w:type="spellStart"/>
      <w:r w:rsidR="001B4505" w:rsidRPr="001B4505">
        <w:rPr>
          <w:rFonts w:ascii="Arial" w:hAnsi="Arial" w:cs="Arial"/>
          <w:bCs/>
          <w:sz w:val="24"/>
          <w:szCs w:val="24"/>
        </w:rPr>
        <w:t>дсп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1B4505">
        <w:rPr>
          <w:rFonts w:ascii="Arial" w:hAnsi="Arial" w:cs="Arial"/>
          <w:sz w:val="24"/>
          <w:szCs w:val="24"/>
        </w:rPr>
        <w:t>«Об у</w:t>
      </w:r>
      <w:r w:rsidR="00F7409D" w:rsidRPr="00F7409D">
        <w:rPr>
          <w:rFonts w:ascii="Arial" w:hAnsi="Arial" w:cs="Arial"/>
          <w:sz w:val="24"/>
          <w:szCs w:val="24"/>
        </w:rPr>
        <w:t>станов</w:t>
      </w:r>
      <w:r w:rsidR="001B4505">
        <w:rPr>
          <w:rFonts w:ascii="Arial" w:hAnsi="Arial" w:cs="Arial"/>
          <w:sz w:val="24"/>
          <w:szCs w:val="24"/>
        </w:rPr>
        <w:t xml:space="preserve">лении </w:t>
      </w:r>
      <w:r w:rsidR="00F7409D" w:rsidRPr="00F7409D">
        <w:rPr>
          <w:rFonts w:ascii="Arial" w:hAnsi="Arial" w:cs="Arial"/>
          <w:sz w:val="24"/>
          <w:szCs w:val="24"/>
        </w:rPr>
        <w:t>и в</w:t>
      </w:r>
      <w:r w:rsidR="001B4505">
        <w:rPr>
          <w:rFonts w:ascii="Arial" w:hAnsi="Arial" w:cs="Arial"/>
          <w:sz w:val="24"/>
          <w:szCs w:val="24"/>
        </w:rPr>
        <w:t xml:space="preserve">ведении </w:t>
      </w:r>
      <w:r w:rsidR="00F7409D" w:rsidRPr="00F7409D">
        <w:rPr>
          <w:rFonts w:ascii="Arial" w:hAnsi="Arial" w:cs="Arial"/>
          <w:sz w:val="24"/>
          <w:szCs w:val="24"/>
        </w:rPr>
        <w:t xml:space="preserve"> в действие налог</w:t>
      </w:r>
      <w:r w:rsidR="001B4505">
        <w:rPr>
          <w:rFonts w:ascii="Arial" w:hAnsi="Arial" w:cs="Arial"/>
          <w:sz w:val="24"/>
          <w:szCs w:val="24"/>
        </w:rPr>
        <w:t>а</w:t>
      </w:r>
      <w:r w:rsidR="00F7409D" w:rsidRPr="00F7409D">
        <w:rPr>
          <w:rFonts w:ascii="Arial" w:hAnsi="Arial" w:cs="Arial"/>
          <w:sz w:val="24"/>
          <w:szCs w:val="24"/>
        </w:rPr>
        <w:t xml:space="preserve"> на имущество физических лиц на территории Дзержинского муниципального образования Иркутского района Иркутской области</w:t>
      </w:r>
      <w:r w:rsidR="001B4505">
        <w:rPr>
          <w:rFonts w:ascii="Arial" w:hAnsi="Arial" w:cs="Arial"/>
          <w:sz w:val="24"/>
          <w:szCs w:val="24"/>
        </w:rPr>
        <w:t>»</w:t>
      </w:r>
      <w:r w:rsidR="0026091D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1B4505">
        <w:rPr>
          <w:rFonts w:ascii="Arial" w:hAnsi="Arial" w:cs="Arial"/>
          <w:sz w:val="24"/>
          <w:szCs w:val="24"/>
        </w:rPr>
        <w:t>:</w:t>
      </w:r>
    </w:p>
    <w:p w:rsidR="0026091D" w:rsidRPr="0026091D" w:rsidRDefault="0026091D" w:rsidP="0026091D">
      <w:pPr>
        <w:pStyle w:val="ConsPlusNormal"/>
        <w:ind w:left="720"/>
        <w:rPr>
          <w:rFonts w:ascii="Arial" w:hAnsi="Arial" w:cs="Arial"/>
          <w:sz w:val="24"/>
          <w:szCs w:val="24"/>
        </w:rPr>
      </w:pPr>
    </w:p>
    <w:p w:rsidR="0026091D" w:rsidRPr="0026091D" w:rsidRDefault="0026091D" w:rsidP="0026091D">
      <w:pPr>
        <w:pStyle w:val="ConsPlusNormal"/>
        <w:rPr>
          <w:rFonts w:ascii="Arial" w:hAnsi="Arial" w:cs="Arial"/>
          <w:bCs/>
          <w:sz w:val="24"/>
          <w:szCs w:val="24"/>
        </w:rPr>
      </w:pPr>
      <w:r w:rsidRPr="0026091D">
        <w:rPr>
          <w:rFonts w:ascii="Arial" w:hAnsi="Arial" w:cs="Arial"/>
          <w:bCs/>
          <w:sz w:val="24"/>
          <w:szCs w:val="24"/>
        </w:rPr>
        <w:t>«3. Установить  ставки налога на имущество физических лиц по видам объектов налогообложения, исходя из кадастровой стоимости объекта налогообложения:</w:t>
      </w:r>
    </w:p>
    <w:p w:rsidR="0026091D" w:rsidRPr="0026091D" w:rsidRDefault="0026091D" w:rsidP="0026091D">
      <w:pPr>
        <w:pStyle w:val="ConsPlusNormal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783"/>
        <w:gridCol w:w="3125"/>
      </w:tblGrid>
      <w:tr w:rsidR="0026091D" w:rsidRPr="0026091D" w:rsidTr="001413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Объект налогообложения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Налоговая ставка (в процентах)</w:t>
            </w:r>
          </w:p>
        </w:tc>
      </w:tr>
      <w:tr w:rsidR="0026091D" w:rsidRPr="0026091D" w:rsidTr="001413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091D" w:rsidRPr="0026091D" w:rsidTr="001413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жилой дом (часть жилого дома)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</w:tr>
      <w:tr w:rsidR="0026091D" w:rsidRPr="0026091D" w:rsidTr="001413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квартира (часть квартиры)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</w:tr>
      <w:tr w:rsidR="0026091D" w:rsidRPr="0026091D" w:rsidTr="001413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комната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</w:tr>
      <w:tr w:rsidR="0026091D" w:rsidRPr="0026091D" w:rsidTr="001413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 xml:space="preserve">объект незавершенного строительства в случае, </w:t>
            </w:r>
            <w:r w:rsidRPr="002609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если проектируемым назначением такого объекта является жилой дом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0,3</w:t>
            </w:r>
          </w:p>
        </w:tc>
      </w:tr>
      <w:tr w:rsidR="0026091D" w:rsidRPr="0026091D" w:rsidTr="0014130B">
        <w:trPr>
          <w:trHeight w:val="5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</w:tr>
      <w:tr w:rsidR="0026091D" w:rsidRPr="0026091D" w:rsidTr="0014130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1.6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 xml:space="preserve">гараж, </w:t>
            </w:r>
            <w:proofErr w:type="spellStart"/>
            <w:r w:rsidRPr="0026091D">
              <w:rPr>
                <w:rFonts w:ascii="Arial" w:hAnsi="Arial" w:cs="Arial"/>
                <w:bCs/>
                <w:sz w:val="24"/>
                <w:szCs w:val="24"/>
              </w:rPr>
              <w:t>машино</w:t>
            </w:r>
            <w:proofErr w:type="spellEnd"/>
            <w:r w:rsidRPr="0026091D">
              <w:rPr>
                <w:rFonts w:ascii="Arial" w:hAnsi="Arial" w:cs="Arial"/>
                <w:bCs/>
                <w:sz w:val="24"/>
                <w:szCs w:val="24"/>
              </w:rPr>
              <w:t xml:space="preserve">-место, в том числе расположенных в объектах налогообложения, указанных в </w:t>
            </w:r>
            <w:hyperlink r:id="rId11" w:history="1">
              <w:r w:rsidRPr="0026091D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подпункте 2 пункта 2 статьи 406</w:t>
              </w:r>
            </w:hyperlink>
            <w:r w:rsidRPr="0026091D">
              <w:rPr>
                <w:rFonts w:ascii="Arial" w:hAnsi="Arial" w:cs="Arial"/>
                <w:bCs/>
                <w:sz w:val="24"/>
                <w:szCs w:val="24"/>
              </w:rPr>
              <w:t xml:space="preserve"> Налогового кодекса РФ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0,09</w:t>
            </w:r>
          </w:p>
        </w:tc>
      </w:tr>
      <w:tr w:rsidR="0026091D" w:rsidRPr="0026091D" w:rsidTr="001413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1.7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0,09</w:t>
            </w:r>
          </w:p>
        </w:tc>
      </w:tr>
      <w:tr w:rsidR="0026091D" w:rsidRPr="0026091D" w:rsidTr="0014130B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 xml:space="preserve">Объект налогообложения, кадастровая стоимость которого превышает 300 миллионов рублей, а также объекты налогообложения, включенные в перечень, определяемый в соответствии с </w:t>
            </w:r>
            <w:hyperlink r:id="rId12" w:history="1">
              <w:r w:rsidRPr="0026091D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пунктом 7 статьи 378.2</w:t>
              </w:r>
            </w:hyperlink>
            <w:r w:rsidRPr="0026091D">
              <w:rPr>
                <w:rFonts w:ascii="Arial" w:hAnsi="Arial" w:cs="Arial"/>
                <w:bCs/>
                <w:sz w:val="24"/>
                <w:szCs w:val="24"/>
              </w:rPr>
              <w:t xml:space="preserve"> Налогового кодекса РФ, объекты налогообложения, предусмотренные </w:t>
            </w:r>
            <w:hyperlink r:id="rId13" w:history="1">
              <w:r w:rsidRPr="0026091D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абзацем 2 пункта 10 статьи 378.2</w:t>
              </w:r>
            </w:hyperlink>
            <w:r w:rsidRPr="0026091D">
              <w:rPr>
                <w:rFonts w:ascii="Arial" w:hAnsi="Arial" w:cs="Arial"/>
                <w:bCs/>
                <w:sz w:val="24"/>
                <w:szCs w:val="24"/>
              </w:rPr>
              <w:t xml:space="preserve"> Налогового кодекса РФ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26091D" w:rsidRPr="0026091D" w:rsidTr="001413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D" w:rsidRPr="0026091D" w:rsidRDefault="0026091D" w:rsidP="0026091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26091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</w:tbl>
    <w:p w:rsidR="0026091D" w:rsidRPr="0026091D" w:rsidRDefault="0026091D" w:rsidP="0026091D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F7409D" w:rsidRPr="00F7409D" w:rsidRDefault="0026091D" w:rsidP="00F7409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7409D" w:rsidRPr="00F7409D">
        <w:rPr>
          <w:rFonts w:ascii="Arial" w:hAnsi="Arial" w:cs="Arial"/>
          <w:sz w:val="24"/>
          <w:szCs w:val="24"/>
        </w:rPr>
        <w:t xml:space="preserve">. В соответствии со </w:t>
      </w:r>
      <w:hyperlink r:id="rId14" w:history="1">
        <w:r w:rsidR="00F7409D" w:rsidRPr="00F7409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16</w:t>
        </w:r>
      </w:hyperlink>
      <w:r w:rsidR="00F7409D" w:rsidRPr="00F7409D">
        <w:rPr>
          <w:rFonts w:ascii="Arial" w:hAnsi="Arial" w:cs="Arial"/>
          <w:sz w:val="24"/>
          <w:szCs w:val="24"/>
        </w:rPr>
        <w:t xml:space="preserve"> Налогового кодекса Российской Федерации довести настоящее </w:t>
      </w:r>
      <w:r>
        <w:rPr>
          <w:rFonts w:ascii="Arial" w:hAnsi="Arial" w:cs="Arial"/>
          <w:sz w:val="24"/>
          <w:szCs w:val="24"/>
        </w:rPr>
        <w:t>Р</w:t>
      </w:r>
      <w:r w:rsidR="00F7409D" w:rsidRPr="00F7409D">
        <w:rPr>
          <w:rFonts w:ascii="Arial" w:hAnsi="Arial" w:cs="Arial"/>
          <w:sz w:val="24"/>
          <w:szCs w:val="24"/>
        </w:rPr>
        <w:t>ешение до сведения УФНС России по Иркутской области и министерства финансов Иркутской области в электронной форме.</w:t>
      </w:r>
    </w:p>
    <w:p w:rsidR="00F7409D" w:rsidRPr="004D2664" w:rsidRDefault="0026091D" w:rsidP="0026091D">
      <w:pPr>
        <w:pStyle w:val="ConsPlusNormal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7409D" w:rsidRPr="00F7409D">
        <w:rPr>
          <w:rFonts w:ascii="Arial" w:hAnsi="Arial" w:cs="Arial"/>
          <w:sz w:val="24"/>
          <w:szCs w:val="24"/>
        </w:rPr>
        <w:t>. Настоящее Решение вступает в силу и распространяет свое действие на правоотношения, возникшие с 1 января 2020 года, но не ранее чем по истечении месяца с момента официального опубликования.</w:t>
      </w:r>
    </w:p>
    <w:p w:rsidR="00F7409D" w:rsidRPr="00F7409D" w:rsidRDefault="0026091D" w:rsidP="00F7409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7409D" w:rsidRPr="00F7409D">
        <w:rPr>
          <w:rFonts w:ascii="Arial" w:hAnsi="Arial" w:cs="Arial"/>
          <w:sz w:val="24"/>
          <w:szCs w:val="24"/>
        </w:rPr>
        <w:t xml:space="preserve">. Опубликовать данное Решение с приложением в информационно-телекоммуникационной сети «Интернет» на официальном сайте </w:t>
      </w:r>
      <w:proofErr w:type="gramStart"/>
      <w:r w:rsidR="00F7409D" w:rsidRPr="00F7409D">
        <w:rPr>
          <w:rFonts w:ascii="Arial" w:hAnsi="Arial" w:cs="Arial"/>
          <w:sz w:val="24"/>
          <w:szCs w:val="24"/>
        </w:rPr>
        <w:t>администрации  Дзержинского</w:t>
      </w:r>
      <w:proofErr w:type="gramEnd"/>
      <w:r w:rsidR="00F7409D" w:rsidRPr="00F7409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, зарегистрированном в качествеСМИ,</w:t>
      </w:r>
      <w:r w:rsidR="00F7409D" w:rsidRPr="00F7409D">
        <w:rPr>
          <w:rFonts w:ascii="Arial" w:hAnsi="Arial" w:cs="Arial"/>
          <w:sz w:val="24"/>
          <w:szCs w:val="24"/>
        </w:rPr>
        <w:t xml:space="preserve"> http://dzerginskoe-mo.ru; обнародовать на муниципальном информационном стенде по адресу пос. Дзержинск ул. Центральная 1-а.</w:t>
      </w:r>
    </w:p>
    <w:p w:rsidR="00F7409D" w:rsidRPr="00F7409D" w:rsidRDefault="00F7409D" w:rsidP="00F7409D">
      <w:pPr>
        <w:pStyle w:val="ConsPlusNormal"/>
        <w:rPr>
          <w:rFonts w:ascii="Arial" w:hAnsi="Arial" w:cs="Arial"/>
          <w:sz w:val="24"/>
          <w:szCs w:val="24"/>
        </w:rPr>
      </w:pPr>
    </w:p>
    <w:p w:rsidR="00F7409D" w:rsidRPr="00F7409D" w:rsidRDefault="00F7409D" w:rsidP="00F7409D">
      <w:pPr>
        <w:pStyle w:val="ConsPlusNormal"/>
        <w:rPr>
          <w:rFonts w:ascii="Arial" w:hAnsi="Arial" w:cs="Arial"/>
          <w:sz w:val="24"/>
          <w:szCs w:val="24"/>
        </w:rPr>
      </w:pPr>
    </w:p>
    <w:p w:rsidR="00F7409D" w:rsidRPr="00F7409D" w:rsidRDefault="00F7409D" w:rsidP="00F7409D">
      <w:pPr>
        <w:pStyle w:val="ConsPlusNormal"/>
        <w:rPr>
          <w:rFonts w:ascii="Arial" w:hAnsi="Arial" w:cs="Arial"/>
          <w:sz w:val="24"/>
          <w:szCs w:val="24"/>
        </w:rPr>
      </w:pPr>
      <w:r w:rsidRPr="00F7409D">
        <w:rPr>
          <w:rFonts w:ascii="Arial" w:hAnsi="Arial" w:cs="Arial"/>
          <w:sz w:val="24"/>
          <w:szCs w:val="24"/>
        </w:rPr>
        <w:t xml:space="preserve">Глава Дзержинского </w:t>
      </w:r>
    </w:p>
    <w:p w:rsidR="00F7409D" w:rsidRPr="00F7409D" w:rsidRDefault="00F7409D" w:rsidP="00F7409D">
      <w:pPr>
        <w:pStyle w:val="ConsPlusNormal"/>
        <w:rPr>
          <w:rFonts w:ascii="Arial" w:hAnsi="Arial" w:cs="Arial"/>
          <w:sz w:val="24"/>
          <w:szCs w:val="24"/>
        </w:rPr>
      </w:pPr>
      <w:r w:rsidRPr="00F7409D">
        <w:rPr>
          <w:rFonts w:ascii="Arial" w:hAnsi="Arial" w:cs="Arial"/>
          <w:sz w:val="24"/>
          <w:szCs w:val="24"/>
        </w:rPr>
        <w:t>муниципального образования</w:t>
      </w:r>
    </w:p>
    <w:p w:rsidR="00F7409D" w:rsidRPr="004D2664" w:rsidRDefault="00F7409D" w:rsidP="004D2664">
      <w:pPr>
        <w:pStyle w:val="ConsPlusNormal"/>
        <w:rPr>
          <w:rFonts w:ascii="Arial" w:hAnsi="Arial" w:cs="Arial"/>
          <w:sz w:val="24"/>
          <w:szCs w:val="24"/>
        </w:rPr>
      </w:pPr>
      <w:r w:rsidRPr="00F7409D">
        <w:rPr>
          <w:rFonts w:ascii="Arial" w:hAnsi="Arial" w:cs="Arial"/>
          <w:sz w:val="24"/>
          <w:szCs w:val="24"/>
        </w:rPr>
        <w:t>Соколовская И.В.</w:t>
      </w:r>
    </w:p>
    <w:p w:rsidR="00F7409D" w:rsidRDefault="00F7409D" w:rsidP="00FB596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F7409D" w:rsidRDefault="00F7409D" w:rsidP="00FB596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F7409D" w:rsidRDefault="00F7409D" w:rsidP="00FB596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F7409D" w:rsidRDefault="00F7409D" w:rsidP="00FB596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F7409D" w:rsidRDefault="00F7409D" w:rsidP="00FB596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sectPr w:rsidR="00F7409D" w:rsidSect="004F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465"/>
    <w:multiLevelType w:val="hybridMultilevel"/>
    <w:tmpl w:val="2F02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762D"/>
    <w:multiLevelType w:val="hybridMultilevel"/>
    <w:tmpl w:val="BC5E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856B7"/>
    <w:multiLevelType w:val="hybridMultilevel"/>
    <w:tmpl w:val="0A40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7450D"/>
    <w:multiLevelType w:val="hybridMultilevel"/>
    <w:tmpl w:val="AF7E294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59"/>
    <w:rsid w:val="000109FB"/>
    <w:rsid w:val="0006143B"/>
    <w:rsid w:val="000B4D38"/>
    <w:rsid w:val="00117170"/>
    <w:rsid w:val="00151090"/>
    <w:rsid w:val="00162AED"/>
    <w:rsid w:val="001721D7"/>
    <w:rsid w:val="0019681A"/>
    <w:rsid w:val="001A4B95"/>
    <w:rsid w:val="001B4505"/>
    <w:rsid w:val="00213F55"/>
    <w:rsid w:val="002601BC"/>
    <w:rsid w:val="0026091D"/>
    <w:rsid w:val="002B6CFB"/>
    <w:rsid w:val="00367154"/>
    <w:rsid w:val="0038422E"/>
    <w:rsid w:val="003B00CA"/>
    <w:rsid w:val="003F33B4"/>
    <w:rsid w:val="00445EB7"/>
    <w:rsid w:val="004623C0"/>
    <w:rsid w:val="004B3043"/>
    <w:rsid w:val="004D2664"/>
    <w:rsid w:val="004F3990"/>
    <w:rsid w:val="00524F47"/>
    <w:rsid w:val="00577E53"/>
    <w:rsid w:val="00581BAB"/>
    <w:rsid w:val="006444CD"/>
    <w:rsid w:val="0065506B"/>
    <w:rsid w:val="00660A4E"/>
    <w:rsid w:val="006A4B80"/>
    <w:rsid w:val="006C2D48"/>
    <w:rsid w:val="00794773"/>
    <w:rsid w:val="00794997"/>
    <w:rsid w:val="007B0337"/>
    <w:rsid w:val="008034E5"/>
    <w:rsid w:val="00844187"/>
    <w:rsid w:val="00852130"/>
    <w:rsid w:val="008703EB"/>
    <w:rsid w:val="00870DE8"/>
    <w:rsid w:val="008815D4"/>
    <w:rsid w:val="00896BA7"/>
    <w:rsid w:val="008B20DA"/>
    <w:rsid w:val="008E1E6E"/>
    <w:rsid w:val="00923E7E"/>
    <w:rsid w:val="00941171"/>
    <w:rsid w:val="009575B6"/>
    <w:rsid w:val="00962F0B"/>
    <w:rsid w:val="00971FCC"/>
    <w:rsid w:val="009A7B30"/>
    <w:rsid w:val="009C7F59"/>
    <w:rsid w:val="009D0279"/>
    <w:rsid w:val="009D31C3"/>
    <w:rsid w:val="009E5863"/>
    <w:rsid w:val="00A5582E"/>
    <w:rsid w:val="00AF064A"/>
    <w:rsid w:val="00B92F36"/>
    <w:rsid w:val="00C8266F"/>
    <w:rsid w:val="00CA1407"/>
    <w:rsid w:val="00CA3EC0"/>
    <w:rsid w:val="00E30382"/>
    <w:rsid w:val="00E55528"/>
    <w:rsid w:val="00EE1D39"/>
    <w:rsid w:val="00F104E5"/>
    <w:rsid w:val="00F33E52"/>
    <w:rsid w:val="00F510AE"/>
    <w:rsid w:val="00F7409D"/>
    <w:rsid w:val="00FA17FC"/>
    <w:rsid w:val="00FB0079"/>
    <w:rsid w:val="00FB5965"/>
    <w:rsid w:val="00FE48DB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0DCC"/>
  <w15:docId w15:val="{E83A8986-1D15-4C4D-8E4D-D0DBE8CE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7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7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7F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58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A7FD9966C360375CC44B79BEFD2FE52E986C1BF9A30DC4D66347CC7598C3ABC82FCE5CA02z8kEB" TargetMode="External"/><Relationship Id="rId13" Type="http://schemas.openxmlformats.org/officeDocument/2006/relationships/hyperlink" Target="consultantplus://offline/ref=89B4022304FEFAD2B406D2B19D83E75C756B5DDDF2FAFF1DACF0E126858D8D2E6230C91F41EA4684EE7359A978F23D8A78F8DA7ECEE640O0eD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2A7FD9966C360375CC44B79BEFD2FE52E986C1BF9A30DC4D66347CC7598C3ABC82FCE7C8058F1Bz1k4B" TargetMode="External"/><Relationship Id="rId12" Type="http://schemas.openxmlformats.org/officeDocument/2006/relationships/hyperlink" Target="consultantplus://offline/ref=89B4022304FEFAD2B406D2B19D83E75C756B5DDDF2FAFF1DACF0E126858D8D2E6230C91740E24789B1764CB820FD369D66F0CC62CCE7O4e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2A7FD9966C360375CC44B79BEFD2FE52E986C1BF9A30DC4D66347CC7598C3ABC82FCEFCFz0k7B" TargetMode="External"/><Relationship Id="rId11" Type="http://schemas.openxmlformats.org/officeDocument/2006/relationships/hyperlink" Target="consultantplus://offline/ref=89B4022304FEFAD2B406D2B19D83E75C756B5DDDF2FAFF1DACF0E126858D8D2E6230C91F42E04887EE7359A978F23D8A78F8DA7ECEE640O0eD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2A7FD9966C360375CC44B79BEFD2FE52E986C1BF9A30DC4D66347CC7598C3ABC82FCE7C8058E19z1k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2A7FD9966C360375CC44B79BEFD2FE52E986C1BF9A30DC4D66347CC7598C3ABC82FCE1zCk0B" TargetMode="External"/><Relationship Id="rId14" Type="http://schemas.openxmlformats.org/officeDocument/2006/relationships/hyperlink" Target="consultantplus://offline/ref=F6E2EB26C9786924E8873D7703A7B6F60824B1D28EEC0300B9956647D3F6FDAAB88B51ECCCE3794D3C58602895E4DDBD1B676010916B0B50d5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BBC9-6279-4004-A61C-818536CA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Беломестных ЕС</dc:creator>
  <cp:lastModifiedBy>Пользователь Windows</cp:lastModifiedBy>
  <cp:revision>43</cp:revision>
  <cp:lastPrinted>2020-04-10T00:30:00Z</cp:lastPrinted>
  <dcterms:created xsi:type="dcterms:W3CDTF">2018-08-09T03:19:00Z</dcterms:created>
  <dcterms:modified xsi:type="dcterms:W3CDTF">2020-04-10T00:30:00Z</dcterms:modified>
</cp:coreProperties>
</file>