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4A" w:rsidRDefault="004B26D0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3CAA5" wp14:editId="7BE2085C">
                <wp:simplePos x="0" y="0"/>
                <wp:positionH relativeFrom="column">
                  <wp:posOffset>198120</wp:posOffset>
                </wp:positionH>
                <wp:positionV relativeFrom="paragraph">
                  <wp:posOffset>54610</wp:posOffset>
                </wp:positionV>
                <wp:extent cx="6391910" cy="72453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094A" w:rsidRPr="003B7B3D" w:rsidRDefault="0086094A" w:rsidP="003B7B3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B3D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Рассмотрение уголовного дела с участием присяжных заседателей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.6pt;margin-top:4.3pt;width:503.3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" filled="f" stroked="f">
                <v:textbox>
                  <w:txbxContent>
                    <w:p w:rsidR="0086094A" w:rsidRPr="003B7B3D" w:rsidRDefault="0086094A" w:rsidP="003B7B3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7B3D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Рассмотрение уголовного дела с участием присяжных заседателей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86094A" w:rsidRDefault="0086094A"/>
    <w:tbl>
      <w:tblPr>
        <w:tblStyle w:val="a3"/>
        <w:tblpPr w:leftFromText="180" w:rightFromText="180" w:vertAnchor="text" w:horzAnchor="margin" w:tblpX="-431" w:tblpY="394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9"/>
        <w:gridCol w:w="5736"/>
      </w:tblGrid>
      <w:tr w:rsidR="0086094A" w:rsidTr="007D46D5">
        <w:trPr>
          <w:trHeight w:val="1973"/>
        </w:trPr>
        <w:tc>
          <w:tcPr>
            <w:tcW w:w="5599" w:type="dxa"/>
          </w:tcPr>
          <w:p w:rsidR="0086094A" w:rsidRPr="003B7B3D" w:rsidRDefault="0086094A" w:rsidP="003B7B3D">
            <w:pPr>
              <w:spacing w:line="240" w:lineRule="exact"/>
              <w:jc w:val="both"/>
              <w:rPr>
                <w:rFonts w:cstheme="minorHAnsi"/>
                <w:i/>
                <w:sz w:val="23"/>
                <w:szCs w:val="23"/>
              </w:rPr>
            </w:pPr>
            <w:r w:rsidRPr="003B7B3D">
              <w:rPr>
                <w:rFonts w:cstheme="minorHAnsi"/>
                <w:i/>
                <w:color w:val="333333"/>
                <w:sz w:val="23"/>
                <w:szCs w:val="23"/>
                <w:shd w:val="clear" w:color="auto" w:fill="FFFFFF"/>
              </w:rPr>
              <w:t>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 Ограничение данного права устанавливается только федеральным законом.</w:t>
            </w:r>
          </w:p>
        </w:tc>
        <w:tc>
          <w:tcPr>
            <w:tcW w:w="5736" w:type="dxa"/>
          </w:tcPr>
          <w:p w:rsidR="0086094A" w:rsidRDefault="0086094A" w:rsidP="007D46D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F24B0D9" wp14:editId="3DA171AA">
                  <wp:extent cx="2921531" cy="12767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isyaj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271" cy="1295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94A" w:rsidTr="007D46D5">
        <w:trPr>
          <w:trHeight w:val="3177"/>
        </w:trPr>
        <w:tc>
          <w:tcPr>
            <w:tcW w:w="11335" w:type="dxa"/>
            <w:gridSpan w:val="2"/>
          </w:tcPr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Присяжными заседателями могут быть граждане, включенные в списки кандидатов в присяжные заседатели и призванные в установленном Уголовно-процессуальным кодексом Российской Федерации порядке к участию в рассмотрении судом уголовного дела.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Присяжными заседателями и кандидатами в присяжные заседатели не могут быть лица: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1) не достигшие к моменту составления списков кандидатов в присяжные заседатели возраста 25 лет;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2) имеющие непогашенную или неснятую судимость;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3) признанные судом недееспособными или ограниченные судом в дееспособности;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4) 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К участию в рассмотрении судом конкретного уголовного дела в порядке, установленном Уголовно-процессуальным кодексом Российской Федерации, в качестве присяжных заседателей не допускаются также лица: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1) подозреваемые или обвиняемые в совершении преступлений;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2) не владеющие языком, на котором ведется судопроизводство;</w:t>
            </w:r>
          </w:p>
          <w:p w:rsidR="0086094A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3) имеющие физические или психические недостатки, препятствующие полноценному участию в рассмотрении судом уголовного дела.</w:t>
            </w:r>
          </w:p>
        </w:tc>
      </w:tr>
    </w:tbl>
    <w:p w:rsidR="0086094A" w:rsidRDefault="0086094A"/>
    <w:p w:rsidR="0086094A" w:rsidRDefault="0086094A"/>
    <w:tbl>
      <w:tblPr>
        <w:tblStyle w:val="a3"/>
        <w:tblpPr w:leftFromText="180" w:rightFromText="180" w:vertAnchor="text" w:horzAnchor="margin" w:tblpX="-431" w:tblpY="12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7598"/>
      </w:tblGrid>
      <w:tr w:rsidR="0086094A" w:rsidTr="007D46D5">
        <w:trPr>
          <w:trHeight w:val="948"/>
        </w:trPr>
        <w:tc>
          <w:tcPr>
            <w:tcW w:w="3737" w:type="dxa"/>
          </w:tcPr>
          <w:p w:rsidR="0086094A" w:rsidRDefault="0086094A" w:rsidP="007D46D5">
            <w:r>
              <w:rPr>
                <w:noProof/>
                <w:lang w:eastAsia="ru-RU"/>
              </w:rPr>
              <w:drawing>
                <wp:inline distT="0" distB="0" distL="0" distR="0" wp14:anchorId="45B2979D" wp14:editId="6F6F3E0B">
                  <wp:extent cx="1958197" cy="1632504"/>
                  <wp:effectExtent l="0" t="0" r="444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02503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842" cy="165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</w:tcPr>
          <w:p w:rsidR="0086094A" w:rsidRPr="003B7B3D" w:rsidRDefault="0086094A" w:rsidP="003B7B3D">
            <w:pPr>
              <w:spacing w:line="240" w:lineRule="exact"/>
              <w:ind w:firstLine="709"/>
              <w:jc w:val="both"/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3B7B3D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Исполнительно-распорядительный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образования, включая в указанные списки граждан, постоянно проживающих на территории соответствующего муниципального образования.</w:t>
            </w:r>
          </w:p>
          <w:p w:rsidR="0086094A" w:rsidRDefault="0086094A" w:rsidP="003B7B3D">
            <w:pPr>
              <w:spacing w:line="240" w:lineRule="exact"/>
              <w:ind w:firstLine="709"/>
              <w:jc w:val="both"/>
            </w:pPr>
            <w:r w:rsidRPr="003B7B3D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</w:t>
            </w:r>
            <w:r w:rsidRPr="00C52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a3"/>
        <w:tblW w:w="1135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3"/>
        <w:gridCol w:w="2241"/>
      </w:tblGrid>
      <w:tr w:rsidR="0086094A" w:rsidTr="007D46D5">
        <w:trPr>
          <w:trHeight w:val="5159"/>
        </w:trPr>
        <w:tc>
          <w:tcPr>
            <w:tcW w:w="9113" w:type="dxa"/>
          </w:tcPr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lastRenderedPageBreak/>
              <w:t>Главный вопрос, на который присяжные должны дать ответ в совещательной комнате, - это вопрос о виновности лица, находящегося на скамье подсудимых.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Присяжные заседатели </w:t>
            </w:r>
            <w:r w:rsidRPr="003B7B3D">
              <w:rPr>
                <w:rFonts w:asciiTheme="minorHAnsi" w:hAnsiTheme="minorHAnsi" w:cstheme="minorHAnsi"/>
                <w:i/>
                <w:color w:val="333333"/>
                <w:sz w:val="23"/>
                <w:szCs w:val="23"/>
              </w:rPr>
              <w:t>вправе:</w:t>
            </w: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 -участвовать в исследовании всех обстоятельств уголовного дела; задавать через председательствующего вопросы допрашиваемым лицам; участвовать в осмотре вещественных доказательств, документов и производстве иных следственных действий; просить председательствующего разъяснить нормы закона, относящиеся к уголовному делу, содержание оглашенных в суде документов и другие неясные для них вопросы и понятия; вести собственные записи и пользоваться ими при подготовке в совещательной комнате ответов на поставленные перед присяжными заседателями вопросы.</w:t>
            </w:r>
          </w:p>
          <w:p w:rsidR="0086094A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Присяжные заседатели </w:t>
            </w:r>
            <w:r w:rsidRPr="003B7B3D">
              <w:rPr>
                <w:rFonts w:asciiTheme="minorHAnsi" w:hAnsiTheme="minorHAnsi" w:cstheme="minorHAnsi"/>
                <w:i/>
                <w:color w:val="333333"/>
                <w:sz w:val="23"/>
                <w:szCs w:val="23"/>
              </w:rPr>
              <w:t>обязаны:</w:t>
            </w: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 присутствовать при рассмотрении уголовного дела и не отлучаться из зала судебного заседания; до удаления в совещательную комнату для вынесения вердикта не выражать свое мнение по уголовному делу и не обсуждать его с другими присяжными заседателями, судом, сторонами, иными лицами (в том числе присяжные заседатели не могут выступать в СМИ); не общаться с лицами, которые не входят в состав суда, по поводу обстоятельств рассматриваемого уголовного дела; не собирать сведения по уголовному делу вне судебного заседания; не нарушать тайну совещания и голосования присяжных заседателей по поставленным перед ними вопросам; отвечать на вопросы, поставленные перед ними в вопросном листе; проголосовать по всем вопросам, поставленным перед присяжными судом;  не разглашать государственную и иную охраняемую законом тайну, ставшую им известной в ходе рассмотрения дела, если взята соответствующая подписка.</w:t>
            </w:r>
          </w:p>
        </w:tc>
        <w:tc>
          <w:tcPr>
            <w:tcW w:w="2241" w:type="dxa"/>
          </w:tcPr>
          <w:p w:rsidR="0086094A" w:rsidRDefault="0086094A">
            <w:r>
              <w:t xml:space="preserve"> </w:t>
            </w:r>
          </w:p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>
            <w:r>
              <w:rPr>
                <w:noProof/>
                <w:lang w:eastAsia="ru-RU"/>
              </w:rPr>
              <w:drawing>
                <wp:inline distT="0" distB="0" distL="0" distR="0" wp14:anchorId="56E03263" wp14:editId="71F9F66C">
                  <wp:extent cx="1198880" cy="80200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0250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35400" cy="82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94A" w:rsidRDefault="0086094A"/>
          <w:p w:rsidR="0086094A" w:rsidRDefault="0086094A"/>
          <w:p w:rsidR="0086094A" w:rsidRDefault="0086094A"/>
          <w:p w:rsidR="0086094A" w:rsidRPr="007D46D5" w:rsidRDefault="0086094A">
            <w:pPr>
              <w:rPr>
                <w:rFonts w:ascii="Times New Roman" w:hAnsi="Times New Roman" w:cs="Times New Roman"/>
                <w:b/>
              </w:rPr>
            </w:pPr>
            <w:r w:rsidRPr="007D46D5">
              <w:rPr>
                <w:rFonts w:ascii="Times New Roman" w:hAnsi="Times New Roman" w:cs="Times New Roman"/>
                <w:b/>
              </w:rPr>
              <w:t>Прокуратура Иркутского района</w:t>
            </w:r>
          </w:p>
        </w:tc>
      </w:tr>
    </w:tbl>
    <w:p w:rsidR="003D35FD" w:rsidRDefault="003D35FD" w:rsidP="00860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Pr="003D35FD" w:rsidRDefault="003D35FD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35FD" w:rsidRPr="003D35FD" w:rsidRDefault="003D35FD" w:rsidP="00B35C0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sectPr w:rsidR="003D35FD" w:rsidRPr="003D35FD" w:rsidSect="00860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73"/>
    <w:rsid w:val="0014762D"/>
    <w:rsid w:val="00392E64"/>
    <w:rsid w:val="003D35FD"/>
    <w:rsid w:val="00463857"/>
    <w:rsid w:val="004B26D0"/>
    <w:rsid w:val="0086094A"/>
    <w:rsid w:val="00A24D73"/>
    <w:rsid w:val="00A407C3"/>
    <w:rsid w:val="00B35C00"/>
    <w:rsid w:val="00C4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5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5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5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86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5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5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5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86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2021-10-29T07:12:00Z</cp:lastPrinted>
  <dcterms:created xsi:type="dcterms:W3CDTF">2021-11-01T05:05:00Z</dcterms:created>
  <dcterms:modified xsi:type="dcterms:W3CDTF">2021-11-01T05:05:00Z</dcterms:modified>
</cp:coreProperties>
</file>